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Ted Powers Memorial Scholarship</w:t>
      </w:r>
      <w:r w:rsidDel="00000000" w:rsidR="00000000" w:rsidRPr="00000000">
        <w:rPr>
          <w:rtl w:val="0"/>
        </w:rPr>
      </w:r>
    </w:p>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for Instrumental Music Students</w:t>
      </w: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Eligibility:  Applicants must be graduating seniors enrolled in the full-year of instrumental music during their senior year at MHS.</w:t>
      </w: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b w:val="1"/>
          <w:vertAlign w:val="baseline"/>
          <w:rtl w:val="0"/>
        </w:rPr>
        <w:t xml:space="preserve">Requirements:  An essay, no longer than 500 words, written on </w:t>
      </w:r>
      <w:r w:rsidDel="00000000" w:rsidR="00000000" w:rsidRPr="00000000">
        <w:rPr>
          <w:b w:val="1"/>
          <w:i w:val="1"/>
          <w:u w:val="single"/>
          <w:vertAlign w:val="baseline"/>
          <w:rtl w:val="0"/>
        </w:rPr>
        <w:t xml:space="preserve">one</w:t>
      </w:r>
      <w:r w:rsidDel="00000000" w:rsidR="00000000" w:rsidRPr="00000000">
        <w:rPr>
          <w:b w:val="1"/>
          <w:vertAlign w:val="baseline"/>
          <w:rtl w:val="0"/>
        </w:rPr>
        <w:t xml:space="preserve"> of the following three topics:  </w:t>
      </w:r>
      <w:r w:rsidDel="00000000" w:rsidR="00000000" w:rsidRPr="00000000">
        <w:rPr>
          <w:vertAlign w:val="baseline"/>
          <w:rtl w:val="0"/>
        </w:rPr>
        <w:t xml:space="preserve">1).  How has instrumental music impacted your life?  2).  What qualities utilized in instrumental music correspond with life lessons?  3).  What will you do with your instrumental music talents to improve the lives of others?</w:t>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**Provide a letter of recommendation from your current instrumental music teacher.</w:t>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Return the above completed information to Mrs. Brown in the Counseling Office no later than May 3, 2021.</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Note:  The recipient of this scholarship must provide proof of enrollment in college classes for the following fall semester.  Upon notification to Mr. Powers’s family, the recipient will receive a check for $300.  The contact person is Mr. Rich Canfield.  You can call him at 777-1082.  If the recipient does not provide proof of enrollment by September 10, the scholarship money is forfeited and will remain in the fund to be awarded at a later date.</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rPr>
          <w:b w:val="0"/>
          <w:vertAlign w:val="baseline"/>
        </w:rPr>
      </w:pP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