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Mulvane Middle School Athletics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Spectator Guidelines-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Spectators will be limited to 3 per participant for Volleyball (2 for volleyball for September 3rd contest)l and Football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Each participant will get an event specific ticket that they will be responsible for distributing to their two spectators.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Spectators must present tickets at the gate of their event to enter the venue.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All passes are suspended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This includes Staff ID, senior citizen, and league passes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Spectators will be expected to wear masks to events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Football games, spectators will be allowed to take them off when social distancing can occur but will be expected to wear in common areas. 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Volleyball fans will be expected to wear at all times. 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Spectators should sit as family cohorts and socially distance. 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Spectators will not be allowed near participant groups or on field/courts. Only essential personnel will be allowed near participant groups.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All of these spectator guidelines are subject to change based on local conditions.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Volleyball-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Teams and officials are asked to self monitor and temperature check before arrival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No locker rooms will be available, come dress and ready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Fans will be temperature checked before entry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Games/Matches will be split into 2 gyms to help with social distancing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Visiting teams will bring their own volleyballs for warmups. 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Event staff will wear masks. 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Football-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Come dressed and ready to play. Limited locker room access will be available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Cross Country-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Fans/spectators will be asked to maintain social distance and wear a mask when unable to to social distance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Football- 67 participants (players, coaches, managers, cheer)= 201 tickets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Estimate between 400-450 spectators between both teams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Volleyball- 38 participants (players, coaches, managers)=114 Tickets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Thursday Matches would estimate be between 228-250 spectators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Tri’s would estimate between 300-325 spectators (8th and 7th grades not in same location)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ind w:left="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